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3843E" w14:textId="276C3822" w:rsidR="00C3280F" w:rsidRPr="008421CD" w:rsidRDefault="003C65F9" w:rsidP="007546BD">
      <w:pPr>
        <w:ind w:left="6480"/>
        <w:jc w:val="right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Warszawa</w:t>
      </w:r>
      <w:r w:rsidR="006C69D7" w:rsidRPr="008421CD">
        <w:rPr>
          <w:rFonts w:asciiTheme="minorHAnsi" w:hAnsiTheme="minorHAnsi" w:cstheme="minorHAnsi"/>
          <w:sz w:val="20"/>
          <w:szCs w:val="20"/>
          <w:lang w:val="pl-PL"/>
        </w:rPr>
        <w:t>,</w:t>
      </w:r>
      <w:r w:rsidR="00765448" w:rsidRPr="008421C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E8400F" w:rsidRPr="008421CD">
        <w:rPr>
          <w:rFonts w:asciiTheme="minorHAnsi" w:hAnsiTheme="minorHAnsi" w:cstheme="minorHAnsi"/>
          <w:sz w:val="20"/>
          <w:szCs w:val="20"/>
          <w:lang w:val="pl-PL"/>
        </w:rPr>
        <w:t>2</w:t>
      </w:r>
      <w:r w:rsidR="009B2F28">
        <w:rPr>
          <w:rFonts w:asciiTheme="minorHAnsi" w:hAnsiTheme="minorHAnsi" w:cstheme="minorHAnsi"/>
          <w:sz w:val="20"/>
          <w:szCs w:val="20"/>
          <w:lang w:val="pl-PL"/>
        </w:rPr>
        <w:t>5</w:t>
      </w:r>
      <w:r w:rsidR="001C2984" w:rsidRPr="008421C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8A1C19" w:rsidRPr="008421CD">
        <w:rPr>
          <w:rFonts w:asciiTheme="minorHAnsi" w:hAnsiTheme="minorHAnsi" w:cstheme="minorHAnsi"/>
          <w:sz w:val="20"/>
          <w:szCs w:val="20"/>
          <w:lang w:val="pl-PL"/>
        </w:rPr>
        <w:t xml:space="preserve">maja </w:t>
      </w:r>
      <w:r w:rsidR="00765448" w:rsidRPr="008421CD">
        <w:rPr>
          <w:rFonts w:asciiTheme="minorHAnsi" w:hAnsiTheme="minorHAnsi" w:cstheme="minorHAnsi"/>
          <w:sz w:val="20"/>
          <w:szCs w:val="20"/>
          <w:lang w:val="pl-PL"/>
        </w:rPr>
        <w:t xml:space="preserve">2023 r. </w:t>
      </w:r>
    </w:p>
    <w:p w14:paraId="3B8B7858" w14:textId="1500187C" w:rsidR="00262795" w:rsidRPr="008421CD" w:rsidRDefault="00262795" w:rsidP="00B17EF5">
      <w:pPr>
        <w:jc w:val="center"/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lang w:val="pl-PL"/>
        </w:rPr>
      </w:pPr>
    </w:p>
    <w:p w14:paraId="70BB91EE" w14:textId="539193C2" w:rsidR="00765448" w:rsidRPr="008421CD" w:rsidRDefault="001C2984" w:rsidP="00B17EF5">
      <w:pPr>
        <w:jc w:val="center"/>
        <w:rPr>
          <w:rFonts w:asciiTheme="minorHAnsi" w:hAnsiTheme="minorHAnsi" w:cstheme="minorHAnsi"/>
          <w:b/>
          <w:bCs/>
          <w:color w:val="70AD47" w:themeColor="accent6"/>
          <w:sz w:val="28"/>
          <w:szCs w:val="28"/>
          <w:lang w:val="pl-PL"/>
        </w:rPr>
      </w:pPr>
      <w:r w:rsidRPr="008421CD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lang w:val="pl-PL"/>
        </w:rPr>
        <w:t>P</w:t>
      </w:r>
      <w:r w:rsidR="008B4D76" w:rsidRPr="008421CD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lang w:val="pl-PL"/>
        </w:rPr>
        <w:t>ierwszy</w:t>
      </w:r>
      <w:r w:rsidR="005F006B" w:rsidRPr="008421CD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lang w:val="pl-PL"/>
        </w:rPr>
        <w:t xml:space="preserve"> na świecie</w:t>
      </w:r>
      <w:r w:rsidRPr="008421CD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lang w:val="pl-PL"/>
        </w:rPr>
        <w:t xml:space="preserve"> test na endometriozę – </w:t>
      </w:r>
      <w:r w:rsidR="00437A73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lang w:val="pl-PL"/>
        </w:rPr>
        <w:t>od teraz</w:t>
      </w:r>
      <w:r w:rsidRPr="008421CD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lang w:val="pl-PL"/>
        </w:rPr>
        <w:t xml:space="preserve"> w InviMed </w:t>
      </w:r>
      <w:r w:rsidR="003C65F9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lang w:val="pl-PL"/>
        </w:rPr>
        <w:t>Warszawa</w:t>
      </w:r>
      <w:r w:rsidRPr="008421CD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lang w:val="pl-PL"/>
        </w:rPr>
        <w:t>!</w:t>
      </w:r>
    </w:p>
    <w:p w14:paraId="3A40EF71" w14:textId="77777777" w:rsidR="003301DE" w:rsidRPr="008421CD" w:rsidRDefault="003301DE" w:rsidP="000B678E">
      <w:pPr>
        <w:jc w:val="center"/>
        <w:rPr>
          <w:rFonts w:asciiTheme="minorHAnsi" w:hAnsiTheme="minorHAnsi" w:cstheme="minorHAnsi"/>
          <w:b/>
          <w:bCs/>
          <w:color w:val="70AD47" w:themeColor="accent6"/>
          <w:sz w:val="20"/>
          <w:szCs w:val="20"/>
          <w:lang w:val="pl-PL"/>
        </w:rPr>
      </w:pPr>
    </w:p>
    <w:p w14:paraId="3FF93B99" w14:textId="11A53F34" w:rsidR="00262795" w:rsidRPr="008421CD" w:rsidRDefault="00636520" w:rsidP="00262795">
      <w:pPr>
        <w:widowControl/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</w:pPr>
      <w:r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  <w:t>Bardzo wysoka skuteczność</w:t>
      </w:r>
      <w:r w:rsidR="001C2984" w:rsidRPr="008421CD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  <w:t xml:space="preserve"> wykrycia endometriozy w organizmie kobiety – mowa </w:t>
      </w:r>
      <w:r w:rsidR="00BD5F51" w:rsidRPr="008421CD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  <w:br/>
      </w:r>
      <w:r w:rsidR="001C2984" w:rsidRPr="008421CD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  <w:t xml:space="preserve">o </w:t>
      </w:r>
      <w:r w:rsidR="00961E49" w:rsidRPr="008421CD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  <w:t xml:space="preserve">pierwszym na świecie, </w:t>
      </w:r>
      <w:r w:rsidR="00931518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  <w:t>małoinwazyjnym</w:t>
      </w:r>
      <w:r w:rsidR="00961E49" w:rsidRPr="008421CD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  <w:t xml:space="preserve"> </w:t>
      </w:r>
      <w:r w:rsidR="001C2984" w:rsidRPr="008421CD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  <w:t>teście, który pozwala</w:t>
      </w:r>
      <w:r w:rsidR="002B1C7C" w:rsidRPr="008421CD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  <w:t xml:space="preserve"> </w:t>
      </w:r>
      <w:r w:rsidR="00C00380" w:rsidRPr="008421CD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  <w:t xml:space="preserve">na </w:t>
      </w:r>
      <w:r w:rsidR="00F37FBC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  <w:t xml:space="preserve">szybką </w:t>
      </w:r>
      <w:r w:rsidR="00C00380" w:rsidRPr="008421CD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  <w:t>diagnozę</w:t>
      </w:r>
      <w:r w:rsidR="002B1C7C" w:rsidRPr="008421CD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  <w:t xml:space="preserve"> chorob</w:t>
      </w:r>
      <w:r w:rsidR="00FC4661" w:rsidRPr="008421CD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  <w:t>y</w:t>
      </w:r>
      <w:r w:rsidR="00F37FBC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  <w:t xml:space="preserve">. </w:t>
      </w:r>
      <w:r w:rsidR="001C2984" w:rsidRPr="008421CD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  <w:t xml:space="preserve"> Już teraz</w:t>
      </w:r>
      <w:r w:rsidR="00961E49" w:rsidRPr="008421CD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  <w:t xml:space="preserve">, innowacyjny test </w:t>
      </w:r>
      <w:r w:rsidR="004944CE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  <w:t>każda kobieta wykona</w:t>
      </w:r>
      <w:r w:rsidR="00961E49" w:rsidRPr="008421CD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  <w:t xml:space="preserve"> </w:t>
      </w:r>
      <w:r w:rsidR="003C0976" w:rsidRPr="008421CD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  <w:t>w klini</w:t>
      </w:r>
      <w:r w:rsidR="003C65F9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  <w:t>kach</w:t>
      </w:r>
      <w:r w:rsidR="003C0976" w:rsidRPr="008421CD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  <w:t xml:space="preserve"> InviMed</w:t>
      </w:r>
      <w:r w:rsidR="00647C45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lang w:val="pl-PL"/>
          <w14:ligatures w14:val="standardContextual"/>
        </w:rPr>
        <w:t>.</w:t>
      </w:r>
    </w:p>
    <w:p w14:paraId="46A3B4D0" w14:textId="77777777" w:rsidR="00647C45" w:rsidRDefault="003C0976" w:rsidP="00647C45">
      <w:pPr>
        <w:widowControl/>
        <w:jc w:val="both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pl-PL"/>
          <w14:ligatures w14:val="standardContextual"/>
        </w:rPr>
      </w:pPr>
      <w:r w:rsidRPr="008421CD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pl-PL"/>
          <w14:ligatures w14:val="standardContextual"/>
        </w:rPr>
        <w:t xml:space="preserve">Endometrioza – </w:t>
      </w:r>
      <w:r w:rsidR="002B1C7C" w:rsidRPr="008421CD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pl-PL"/>
          <w14:ligatures w14:val="standardContextual"/>
        </w:rPr>
        <w:t xml:space="preserve">„podstępna choroba”, </w:t>
      </w:r>
      <w:r w:rsidR="00604BA6" w:rsidRPr="008421CD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pl-PL"/>
          <w14:ligatures w14:val="standardContextual"/>
        </w:rPr>
        <w:t xml:space="preserve">trudna do zdiagnozowania. </w:t>
      </w:r>
    </w:p>
    <w:p w14:paraId="3650C47E" w14:textId="26D63DAA" w:rsidR="008A4FA7" w:rsidRPr="00E76770" w:rsidRDefault="00EA1AF0" w:rsidP="00647C45">
      <w:pPr>
        <w:widowControl/>
        <w:jc w:val="both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pl-PL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Według Światowej Organizacji Zdrowia endometrioza dotyczyć może ok. 180 milionów ogólnej populacji kobiet na świecie, a grupa w wieku rozrodczym stanowi 10%. W Polsce, z tym schorzeniem zmaga się blisko 3 miliony kobiet, </w:t>
      </w:r>
      <w:r w:rsidR="008A4FA7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a u co piątej z nich –</w:t>
      </w:r>
      <w:r w:rsidR="002B1C7C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</w:t>
      </w:r>
      <w:r w:rsidR="008A4FA7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choroba jest przyczyną problemów z zajściem w ciążę. </w:t>
      </w:r>
      <w:r w:rsidR="002B1C7C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Dodatkowo, </w:t>
      </w:r>
      <w:r w:rsidR="00961E49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schorzenie</w:t>
      </w:r>
      <w:r w:rsidR="005F006B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może</w:t>
      </w:r>
      <w:r w:rsidR="00961E49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gener</w:t>
      </w:r>
      <w:r w:rsidR="005F006B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ować</w:t>
      </w:r>
      <w:r w:rsidR="00C00380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</w:t>
      </w:r>
      <w:r w:rsidR="002B1C7C" w:rsidRPr="008421CD">
        <w:rPr>
          <w:rFonts w:asciiTheme="minorHAnsi" w:hAnsiTheme="minorHAnsi" w:cstheme="minorHAnsi"/>
          <w:sz w:val="24"/>
          <w:szCs w:val="24"/>
          <w:lang w:val="pl-PL"/>
        </w:rPr>
        <w:t>d</w:t>
      </w:r>
      <w:r w:rsidR="008A4FA7" w:rsidRPr="008421CD">
        <w:rPr>
          <w:rFonts w:asciiTheme="minorHAnsi" w:hAnsiTheme="minorHAnsi" w:cstheme="minorHAnsi"/>
          <w:sz w:val="24"/>
          <w:szCs w:val="24"/>
          <w:lang w:val="pl-PL"/>
        </w:rPr>
        <w:t>olegliwości bólowe</w:t>
      </w:r>
      <w:r w:rsidR="00C00380" w:rsidRPr="008421CD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8A4FA7" w:rsidRPr="008421CD">
        <w:rPr>
          <w:rFonts w:asciiTheme="minorHAnsi" w:hAnsiTheme="minorHAnsi" w:cstheme="minorHAnsi"/>
          <w:sz w:val="24"/>
          <w:szCs w:val="24"/>
          <w:lang w:val="pl-PL"/>
        </w:rPr>
        <w:t>najczęściej tuż przed menstruacją lub w jej trakcie</w:t>
      </w:r>
      <w:r w:rsidR="002B1C7C" w:rsidRPr="008421CD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8A4FA7" w:rsidRPr="008421CD">
        <w:rPr>
          <w:rFonts w:asciiTheme="minorHAnsi" w:hAnsiTheme="minorHAnsi" w:cstheme="minorHAnsi"/>
          <w:sz w:val="24"/>
          <w:szCs w:val="24"/>
          <w:lang w:val="pl-PL"/>
        </w:rPr>
        <w:t xml:space="preserve"> uniemożliwiają</w:t>
      </w:r>
      <w:r w:rsidR="00C00380" w:rsidRPr="008421CD">
        <w:rPr>
          <w:rFonts w:asciiTheme="minorHAnsi" w:hAnsiTheme="minorHAnsi" w:cstheme="minorHAnsi"/>
          <w:sz w:val="24"/>
          <w:szCs w:val="24"/>
          <w:lang w:val="pl-PL"/>
        </w:rPr>
        <w:t>c</w:t>
      </w:r>
      <w:r w:rsidR="008A4FA7" w:rsidRPr="008421CD">
        <w:rPr>
          <w:rFonts w:asciiTheme="minorHAnsi" w:hAnsiTheme="minorHAnsi" w:cstheme="minorHAnsi"/>
          <w:sz w:val="24"/>
          <w:szCs w:val="24"/>
          <w:lang w:val="pl-PL"/>
        </w:rPr>
        <w:t xml:space="preserve"> normalne funkcjonowanie, zaburzając życie seksualne oraz izolując od świata zewnętrznego. </w:t>
      </w:r>
      <w:r w:rsidR="008A4FA7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Diagnostyka endometriozy jest procesem długim</w:t>
      </w:r>
      <w:r w:rsidR="00647C45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br/>
      </w:r>
      <w:r w:rsidR="008A4FA7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i wieloetapowym, ze względu na często występujące mylne objawy i dolegliwości. </w:t>
      </w:r>
      <w:r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Utrzymujący się</w:t>
      </w:r>
      <w:r w:rsidR="008A4FA7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sta</w:t>
      </w:r>
      <w:r w:rsidR="001D38EE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n</w:t>
      </w:r>
      <w:r w:rsidR="008A4FA7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sieje spustoszeni</w:t>
      </w:r>
      <w:r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e </w:t>
      </w:r>
      <w:r w:rsidR="008A4FA7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w organizmie</w:t>
      </w:r>
      <w:r w:rsidR="001D38EE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, a choroba rozwija się niezauważona przez lata.</w:t>
      </w:r>
      <w:r w:rsidR="008A4FA7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</w:t>
      </w:r>
      <w:r w:rsidR="005F006B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Dlatego tak ważne jest, aby przy ewentualnych niepokojących objawach udać się do specjalisty ginekologa, który zajmie się leczeniem choroby. </w:t>
      </w:r>
      <w:r w:rsidR="008A4FA7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Zwykle pierwszym etapem</w:t>
      </w:r>
      <w:r w:rsidR="008421CD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</w:t>
      </w:r>
      <w:r w:rsidR="008A4FA7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jest przeprowadzenie dokładnego wywiadu i badania  ginekologicznego. W następnej kolejności wykonuje się USG macicy i jamy brzusznej</w:t>
      </w:r>
      <w:r w:rsidR="00F37FBC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, </w:t>
      </w:r>
      <w:r w:rsidR="008A4FA7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zleca się </w:t>
      </w:r>
      <w:r w:rsidR="005F006B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dodatkowe </w:t>
      </w:r>
      <w:r w:rsidR="008A4FA7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badania</w:t>
      </w:r>
      <w:r w:rsidR="005F006B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,</w:t>
      </w:r>
      <w:r w:rsidR="008A4FA7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</w:t>
      </w:r>
      <w:r w:rsidR="00F37FBC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czasem inwazyjne. </w:t>
      </w:r>
      <w:r w:rsidR="005F006B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</w:t>
      </w:r>
    </w:p>
    <w:p w14:paraId="21D3B93C" w14:textId="77777777" w:rsidR="008A4FA7" w:rsidRPr="008421CD" w:rsidRDefault="008A4FA7" w:rsidP="008A4FA7">
      <w:pPr>
        <w:jc w:val="both"/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</w:pPr>
    </w:p>
    <w:p w14:paraId="10B0D5DD" w14:textId="72B64246" w:rsidR="008A4FA7" w:rsidRPr="00647C45" w:rsidRDefault="008A4FA7" w:rsidP="008A4FA7">
      <w:pPr>
        <w:jc w:val="both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pl-PL"/>
          <w14:ligatures w14:val="standardContextual"/>
        </w:rPr>
      </w:pPr>
      <w:r w:rsidRPr="00647C45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pl-PL"/>
          <w14:ligatures w14:val="standardContextual"/>
        </w:rPr>
        <w:t>Test na e</w:t>
      </w:r>
      <w:r w:rsidR="00E05368" w:rsidRPr="00647C45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pl-PL"/>
          <w14:ligatures w14:val="standardContextual"/>
        </w:rPr>
        <w:t>nd</w:t>
      </w:r>
      <w:r w:rsidRPr="00647C45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pl-PL"/>
          <w14:ligatures w14:val="standardContextual"/>
        </w:rPr>
        <w:t>ometriozę jakiego wcześniej nie było</w:t>
      </w:r>
      <w:r w:rsidR="00F37FBC" w:rsidRPr="00647C45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pl-PL"/>
          <w14:ligatures w14:val="standardContextual"/>
        </w:rPr>
        <w:t xml:space="preserve"> na świecie</w:t>
      </w:r>
      <w:r w:rsidRPr="00647C45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pl-PL"/>
          <w14:ligatures w14:val="standardContextual"/>
        </w:rPr>
        <w:t xml:space="preserve">. </w:t>
      </w:r>
    </w:p>
    <w:p w14:paraId="1C2F8D8B" w14:textId="42DDD537" w:rsidR="00092B39" w:rsidRDefault="00F37FBC" w:rsidP="00D12AEA">
      <w:pPr>
        <w:jc w:val="both"/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</w:pPr>
      <w:r w:rsidRPr="00647C45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Nareszcie można skrócić czas rozpoznania choroby ze średnio trwającego 7-12 lat, do zaledwie kliku dni!. Jak podkreślają eksperci InviMed, każda kobieta z podejrzeniem </w:t>
      </w:r>
      <w:r w:rsidR="00EA1AF0" w:rsidRPr="00647C45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endometriozy w celu potwierdzenia choroby lub </w:t>
      </w:r>
      <w:r w:rsidR="00C85962" w:rsidRPr="00647C45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jej </w:t>
      </w:r>
      <w:r w:rsidR="00EA1AF0" w:rsidRPr="00647C45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wykluczen</w:t>
      </w:r>
      <w:r w:rsidR="00CD3B90" w:rsidRPr="00647C45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ia</w:t>
      </w:r>
      <w:r w:rsidR="00C85962" w:rsidRPr="00647C45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–</w:t>
      </w:r>
      <w:r w:rsidR="00EA1AF0" w:rsidRPr="00647C45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</w:t>
      </w:r>
      <w:r w:rsidR="003C033E" w:rsidRPr="00647C45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może skorzystać z nowości na rynku badań diagnostycznych </w:t>
      </w:r>
      <w:r w:rsidR="00D946E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–</w:t>
      </w:r>
      <w:r w:rsidR="003C033E" w:rsidRPr="00647C45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pierwszego na </w:t>
      </w:r>
      <w:bookmarkStart w:id="0" w:name="_Hlk135399314"/>
      <w:r w:rsidR="003C033E" w:rsidRPr="00647C45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świecie</w:t>
      </w:r>
      <w:r w:rsidR="00D12AEA" w:rsidRPr="00647C45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,</w:t>
      </w:r>
      <w:r w:rsidR="00931518" w:rsidRPr="00647C45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małoinwazyjnego</w:t>
      </w:r>
      <w:r w:rsidR="003C033E" w:rsidRPr="00647C45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testu na endometriozę</w:t>
      </w:r>
      <w:bookmarkEnd w:id="0"/>
      <w:r w:rsidR="00077CDA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. </w:t>
      </w:r>
      <w:r w:rsidRPr="00647C45">
        <w:rPr>
          <w:rFonts w:asciiTheme="minorHAnsi" w:eastAsiaTheme="minorHAnsi" w:hAnsiTheme="minorHAnsi" w:cstheme="minorHAnsi"/>
          <w:i/>
          <w:iCs/>
          <w:kern w:val="2"/>
          <w:sz w:val="24"/>
          <w:szCs w:val="24"/>
          <w:lang w:val="pl-PL"/>
          <w14:ligatures w14:val="standardContextual"/>
        </w:rPr>
        <w:t xml:space="preserve">Małoinwazyjny a zarazem dokładny test w kierunku endometriozy daje szansę na postawienie rozpoznania w sposób precyzyjny i możliwie najmniej uciążliwy dla pacjentki, a samo pobranie próbki do badania przypomina cytologię. Szybkie i bezpieczne postawienie diagnozy umożliwia dobranie odpowiedniego postępowania na danym etapie życia pacjentki. Test już od teraz może wykonać każda kobieta w klinikach InviMed – </w:t>
      </w:r>
      <w:r w:rsidRPr="00647C45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mówi</w:t>
      </w:r>
      <w:r w:rsidR="00647C45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lek. med.</w:t>
      </w:r>
      <w:r w:rsidRPr="00647C45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Grzegorz Ziółkowski,</w:t>
      </w:r>
      <w:r w:rsidR="00077CDA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</w:t>
      </w:r>
      <w:r w:rsidR="00D946E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ginekolog-położnik</w:t>
      </w:r>
      <w:r w:rsidRPr="00647C45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, InviMed Warszawa Praga. Przełomowe badanie zostało opracowane przez polskich naukowców i umożliwia wcześniejsze rozpoznanie choroby, a co za tym idzie </w:t>
      </w:r>
      <w:r w:rsidR="00D946E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–</w:t>
      </w:r>
      <w:r w:rsidRPr="00647C45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szybsze rozpoczęcie leczenia. Stworzony przez Diagendo test do diagnozowania endometriozy pozwala na całkowicie bezpieczne wykrycie choroby w warunkach ambulatoryjnych. Jak podkreśla Kamil Konon, Wiceprezes Diagendo </w:t>
      </w:r>
      <w:r w:rsidR="00647C45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– </w:t>
      </w:r>
      <w:r w:rsidRPr="00647C45">
        <w:rPr>
          <w:rFonts w:asciiTheme="minorHAnsi" w:eastAsiaTheme="minorHAnsi" w:hAnsiTheme="minorHAnsi" w:cstheme="minorHAnsi"/>
          <w:i/>
          <w:iCs/>
          <w:kern w:val="2"/>
          <w:sz w:val="24"/>
          <w:szCs w:val="24"/>
          <w:lang w:val="pl-PL"/>
          <w14:ligatures w14:val="standardContextual"/>
        </w:rPr>
        <w:t>Test służy ilościowemu oznaczeniu względnego poziomu ekspresji genu FUT4 – markera endometriozy w odniesieniu do ekspresji genu referencyjnego GAPDH w materiale pobranym z endometrium macicy pacjentki w fazie wydzielniczej cyklu menstruacyjnego, u której istnieje konieczność potwierdzenia lub wykluczenia endometriozy.</w:t>
      </w:r>
      <w:r>
        <w:rPr>
          <w:rFonts w:asciiTheme="minorHAnsi" w:eastAsiaTheme="minorHAnsi" w:hAnsiTheme="minorHAnsi" w:cstheme="minorHAnsi"/>
          <w:i/>
          <w:iCs/>
          <w:kern w:val="2"/>
          <w:sz w:val="24"/>
          <w:szCs w:val="24"/>
          <w:lang w:val="pl-PL"/>
          <w14:ligatures w14:val="standardContextual"/>
        </w:rPr>
        <w:t xml:space="preserve"> </w:t>
      </w:r>
      <w:r w:rsidR="00092B39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Badanie polega na pobraniu wymazu z </w:t>
      </w:r>
      <w:r w:rsidR="00092B39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lastRenderedPageBreak/>
        <w:t xml:space="preserve">jamy macicy. Pobranie trwa kilka minut, jest małoinwazyjne, </w:t>
      </w:r>
      <w:r w:rsidR="00EA1AF0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co pozwala </w:t>
      </w:r>
      <w:r w:rsidR="007415FF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pacjentce</w:t>
      </w:r>
      <w:r w:rsidR="00EA1AF0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na powrót do codziennych aktywności</w:t>
      </w:r>
      <w:r w:rsidR="007415FF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,</w:t>
      </w:r>
      <w:r w:rsidR="00EA1AF0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zaraz po pobraniu.</w:t>
      </w:r>
      <w:r w:rsidR="00092B39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</w:t>
      </w:r>
      <w:r w:rsidR="00EA1AF0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Próbka endometrium</w:t>
      </w:r>
      <w:r w:rsidR="00092B39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zostaje przekazan</w:t>
      </w:r>
      <w:r w:rsidR="00EA1AF0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a</w:t>
      </w:r>
      <w:r w:rsidR="00092B39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do laboratorium diagnostycznego, gdzie wykonywane jest badanie za pomocą reakcji PCR.</w:t>
      </w:r>
      <w:r w:rsidR="002B1C7C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</w:t>
      </w:r>
      <w:r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Pacjentka uzyskuje wynik już po kilku dniach. </w:t>
      </w:r>
      <w:r w:rsidR="00092B39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</w:t>
      </w:r>
    </w:p>
    <w:p w14:paraId="52AD9590" w14:textId="77777777" w:rsidR="00A30B8C" w:rsidRDefault="00A30B8C" w:rsidP="00D12AEA">
      <w:pPr>
        <w:jc w:val="both"/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</w:pPr>
    </w:p>
    <w:p w14:paraId="5110C75F" w14:textId="20483D5B" w:rsidR="00A30B8C" w:rsidRDefault="00A30B8C" w:rsidP="00D12AEA">
      <w:pPr>
        <w:jc w:val="both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pl-PL"/>
          <w14:ligatures w14:val="standardContextual"/>
        </w:rPr>
      </w:pPr>
      <w:r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pl-PL"/>
          <w14:ligatures w14:val="standardContextual"/>
        </w:rPr>
        <w:t xml:space="preserve">Test na endometriozę –  wskazania. </w:t>
      </w:r>
    </w:p>
    <w:p w14:paraId="6B369D2E" w14:textId="5E3E28D5" w:rsidR="00A30B8C" w:rsidRDefault="00A30B8C" w:rsidP="00A30B8C">
      <w:pPr>
        <w:jc w:val="both"/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Innowacyjny test zaleca się przede wszystkim pacjentkom, które zmagają się</w:t>
      </w:r>
      <w:r w:rsidR="00077CDA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</w:t>
      </w:r>
      <w:r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z dolegliwościami związanymi z bólami miesiączkowymi i </w:t>
      </w:r>
      <w:r w:rsidR="004944CE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okołomiesiączkowymi</w:t>
      </w:r>
      <w:r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, ale także: bólami przy współżyciu, dolegliwościami przy oddawaniu stolca, moczu, krwiomocz, czy wzdęciami. Test zalecany jest również tym kobietom, u których nieprawidłowości stwierdzone zostają w badaniu przedmiotowym czy USG, tj. zmiana położenia macicy, ograniczenia jej ruchomości czy torbiele. Dodatkowo, test jest wskazany do diagnozy u tych pacjentek, u których występują problemy</w:t>
      </w:r>
      <w:r w:rsidR="00077CDA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</w:t>
      </w:r>
      <w:r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z płodnością bądź miały miejsce nieudane procedury in vitro, nawracające poronienia czy obniżona rezerwa jajnikowa. </w:t>
      </w:r>
    </w:p>
    <w:p w14:paraId="4898E65B" w14:textId="77777777" w:rsidR="00F37FBC" w:rsidRDefault="00F37FBC" w:rsidP="00A30B8C">
      <w:pPr>
        <w:jc w:val="both"/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</w:pPr>
    </w:p>
    <w:p w14:paraId="00D1F051" w14:textId="11B15144" w:rsidR="00F37FBC" w:rsidRDefault="00F37FBC" w:rsidP="00F37FBC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bookmarkStart w:id="1" w:name="_Hlk135742454"/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Test uzyskał tytuł „Polski Produkt Przyszłości”.</w:t>
      </w:r>
    </w:p>
    <w:bookmarkEnd w:id="1"/>
    <w:p w14:paraId="612A4788" w14:textId="77777777" w:rsidR="00F37FBC" w:rsidRDefault="00F37FBC" w:rsidP="00A30B8C">
      <w:pPr>
        <w:jc w:val="both"/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</w:pPr>
    </w:p>
    <w:p w14:paraId="78203750" w14:textId="5B43B51A" w:rsidR="00F37FBC" w:rsidRDefault="00F37FBC" w:rsidP="00A30B8C">
      <w:pPr>
        <w:jc w:val="both"/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   </w:t>
      </w:r>
      <w:r w:rsidR="00647C45">
        <w:rPr>
          <w:rFonts w:asciiTheme="minorHAnsi" w:eastAsiaTheme="minorHAnsi" w:hAnsiTheme="minorHAnsi" w:cstheme="minorHAnsi"/>
          <w:noProof/>
          <w:kern w:val="2"/>
          <w:sz w:val="24"/>
          <w:szCs w:val="24"/>
          <w:lang w:val="pl-PL"/>
        </w:rPr>
        <w:drawing>
          <wp:inline distT="0" distB="0" distL="0" distR="0" wp14:anchorId="046CC06B" wp14:editId="52332B35">
            <wp:extent cx="1698564" cy="723854"/>
            <wp:effectExtent l="0" t="0" r="0" b="0"/>
            <wp:docPr id="29252948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529484" name="Obraz 2925294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9738" cy="737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</w:t>
      </w:r>
      <w:r w:rsidR="00647C45">
        <w:rPr>
          <w:rFonts w:asciiTheme="minorHAnsi" w:eastAsiaTheme="minorHAnsi" w:hAnsiTheme="minorHAnsi" w:cstheme="minorHAnsi"/>
          <w:noProof/>
          <w:kern w:val="2"/>
          <w:sz w:val="24"/>
          <w:szCs w:val="24"/>
          <w:lang w:val="pl-PL"/>
        </w:rPr>
        <w:t xml:space="preserve">    </w:t>
      </w:r>
      <w:r w:rsidR="00647C45">
        <w:rPr>
          <w:rFonts w:asciiTheme="minorHAnsi" w:eastAsiaTheme="minorHAnsi" w:hAnsiTheme="minorHAnsi" w:cstheme="minorHAnsi"/>
          <w:noProof/>
          <w:kern w:val="2"/>
          <w:sz w:val="24"/>
          <w:szCs w:val="24"/>
          <w:lang w:val="pl-PL"/>
        </w:rPr>
        <w:drawing>
          <wp:inline distT="0" distB="0" distL="0" distR="0" wp14:anchorId="4F877A97" wp14:editId="3C4577C6">
            <wp:extent cx="1146764" cy="1425600"/>
            <wp:effectExtent l="0" t="0" r="0" b="3175"/>
            <wp:docPr id="2313002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300291" name="Obraz 23130029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764" cy="14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31AC5" w14:textId="77777777" w:rsidR="00E76770" w:rsidRDefault="00E76770" w:rsidP="00A30B8C">
      <w:pPr>
        <w:jc w:val="both"/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</w:pPr>
    </w:p>
    <w:p w14:paraId="04354B17" w14:textId="2CF1FC65" w:rsidR="00E76770" w:rsidRDefault="00E05368" w:rsidP="003C65F9">
      <w:pPr>
        <w:widowControl/>
        <w:spacing w:after="160" w:line="259" w:lineRule="auto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pl-PL"/>
          <w14:ligatures w14:val="standardContextual"/>
        </w:rPr>
      </w:pPr>
      <w:r w:rsidRPr="008421CD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pl-PL"/>
          <w14:ligatures w14:val="standardContextual"/>
        </w:rPr>
        <w:t>Klinik</w:t>
      </w:r>
      <w:r w:rsidR="003C65F9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pl-PL"/>
          <w14:ligatures w14:val="standardContextual"/>
        </w:rPr>
        <w:t>i</w:t>
      </w:r>
      <w:r w:rsidRPr="008421CD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pl-PL"/>
          <w14:ligatures w14:val="standardContextual"/>
        </w:rPr>
        <w:t xml:space="preserve"> InviMed </w:t>
      </w:r>
      <w:r w:rsidR="00B739DA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pl-PL"/>
          <w14:ligatures w14:val="standardContextual"/>
        </w:rPr>
        <w:t>Warszawa</w:t>
      </w:r>
    </w:p>
    <w:p w14:paraId="617D4628" w14:textId="57B45ABF" w:rsidR="006A3F6A" w:rsidRPr="00B739DA" w:rsidRDefault="00E05368" w:rsidP="003C65F9">
      <w:pPr>
        <w:widowControl/>
        <w:spacing w:after="160" w:line="259" w:lineRule="auto"/>
        <w:rPr>
          <w:rFonts w:asciiTheme="minorHAnsi" w:eastAsiaTheme="minorHAnsi" w:hAnsiTheme="minorHAnsi" w:cstheme="minorHAnsi"/>
          <w:b/>
          <w:bCs/>
          <w:kern w:val="2"/>
          <w:lang w:val="pl-PL"/>
          <w14:ligatures w14:val="standardContextual"/>
        </w:rPr>
      </w:pPr>
      <w:r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Pierwszy</w:t>
      </w:r>
      <w:r w:rsidR="00E76770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,</w:t>
      </w:r>
      <w:r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</w:t>
      </w:r>
      <w:r w:rsidR="00E76770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małoinwazyjny</w:t>
      </w:r>
      <w:r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test na </w:t>
      </w:r>
      <w:r w:rsidR="003A7142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endometriozę</w:t>
      </w:r>
      <w:r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można już teraz wykonać </w:t>
      </w:r>
      <w:r w:rsidR="00437A73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w </w:t>
      </w:r>
      <w:r w:rsidR="003C65F9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klinikach</w:t>
      </w:r>
      <w:r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InviMed</w:t>
      </w:r>
      <w:r w:rsidR="003C65F9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: </w:t>
      </w:r>
      <w:r w:rsidR="003A7142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>Więcej informacji:</w:t>
      </w:r>
      <w:r w:rsidR="00B739DA" w:rsidRPr="008421CD">
        <w:rPr>
          <w:rFonts w:asciiTheme="minorHAnsi" w:eastAsiaTheme="minorHAnsi" w:hAnsiTheme="minorHAnsi" w:cstheme="minorHAnsi"/>
          <w:kern w:val="2"/>
          <w:sz w:val="24"/>
          <w:szCs w:val="24"/>
          <w:lang w:val="pl-PL"/>
          <w14:ligatures w14:val="standardContextual"/>
        </w:rPr>
        <w:t xml:space="preserve">  </w:t>
      </w:r>
      <w:hyperlink r:id="rId10" w:history="1">
        <w:r w:rsidR="00B739DA" w:rsidRPr="00B24C06">
          <w:rPr>
            <w:rStyle w:val="Hipercze"/>
            <w:lang w:val="pl-PL"/>
          </w:rPr>
          <w:t>Przełomowy test na endometriozę, badanie i diagnostyka | InviMed</w:t>
        </w:r>
      </w:hyperlink>
    </w:p>
    <w:p w14:paraId="1D3C2DE0" w14:textId="51A8A000" w:rsidR="003C65F9" w:rsidRPr="00804575" w:rsidRDefault="00647C45" w:rsidP="003C65F9">
      <w:pPr>
        <w:jc w:val="both"/>
        <w:rPr>
          <w:rFonts w:ascii="Open Sans" w:hAnsi="Open Sans" w:cs="Open Sans"/>
          <w:sz w:val="18"/>
          <w:szCs w:val="18"/>
          <w:lang w:val="pl-PL"/>
        </w:rPr>
      </w:pPr>
      <w:r>
        <w:rPr>
          <w:rFonts w:ascii="Open Sans" w:hAnsi="Open Sans" w:cs="Open Sans"/>
          <w:b/>
          <w:bCs/>
          <w:color w:val="70AD47" w:themeColor="accent6"/>
          <w:sz w:val="18"/>
          <w:szCs w:val="18"/>
          <w:lang w:val="pl-PL"/>
        </w:rPr>
        <w:t>lek. med.</w:t>
      </w:r>
      <w:r w:rsidR="003C65F9" w:rsidRPr="007E3A40">
        <w:rPr>
          <w:rFonts w:ascii="Open Sans" w:hAnsi="Open Sans" w:cs="Open Sans"/>
          <w:b/>
          <w:bCs/>
          <w:color w:val="70AD47" w:themeColor="accent6"/>
          <w:sz w:val="18"/>
          <w:szCs w:val="18"/>
          <w:lang w:val="pl-PL"/>
        </w:rPr>
        <w:t xml:space="preserve"> Grzegorz Ziółkowski </w:t>
      </w:r>
      <w:r w:rsidR="003C65F9" w:rsidRPr="00804575">
        <w:rPr>
          <w:rFonts w:ascii="Open Sans" w:hAnsi="Open Sans" w:cs="Open Sans"/>
          <w:b/>
          <w:bCs/>
          <w:sz w:val="18"/>
          <w:szCs w:val="18"/>
          <w:lang w:val="pl-PL"/>
        </w:rPr>
        <w:t xml:space="preserve">- </w:t>
      </w:r>
      <w:r w:rsidR="003C65F9" w:rsidRPr="00804575">
        <w:rPr>
          <w:rFonts w:ascii="Open Sans" w:hAnsi="Open Sans" w:cs="Open Sans"/>
          <w:sz w:val="18"/>
          <w:szCs w:val="18"/>
          <w:lang w:val="pl-PL"/>
        </w:rPr>
        <w:t>specjalista ginekolog</w:t>
      </w:r>
      <w:r w:rsidR="00D946ED">
        <w:rPr>
          <w:rFonts w:ascii="Open Sans" w:hAnsi="Open Sans" w:cs="Open Sans"/>
          <w:sz w:val="18"/>
          <w:szCs w:val="18"/>
          <w:lang w:val="pl-PL"/>
        </w:rPr>
        <w:t xml:space="preserve"> - </w:t>
      </w:r>
      <w:r w:rsidR="003C65F9" w:rsidRPr="00804575">
        <w:rPr>
          <w:rFonts w:ascii="Open Sans" w:hAnsi="Open Sans" w:cs="Open Sans"/>
          <w:sz w:val="18"/>
          <w:szCs w:val="18"/>
          <w:lang w:val="pl-PL"/>
        </w:rPr>
        <w:t>położnik w klinice InviMed Warszawa Praga oraz w Klinice Położnictwa, Perinatologii i Neonatologii w Szpitalu Bielańskim w Warszawie. Absolwent kierunku lekarskiego na</w:t>
      </w:r>
      <w:r w:rsidR="003C65F9">
        <w:rPr>
          <w:rFonts w:ascii="Open Sans" w:hAnsi="Open Sans" w:cs="Open Sans"/>
          <w:sz w:val="18"/>
          <w:szCs w:val="18"/>
          <w:lang w:val="pl-PL"/>
        </w:rPr>
        <w:t> </w:t>
      </w:r>
      <w:r w:rsidR="003C65F9" w:rsidRPr="00804575">
        <w:rPr>
          <w:rFonts w:ascii="Open Sans" w:hAnsi="Open Sans" w:cs="Open Sans"/>
          <w:sz w:val="18"/>
          <w:szCs w:val="18"/>
          <w:lang w:val="pl-PL"/>
        </w:rPr>
        <w:t>Uniwersytecie Medycznym w Poznaniu a także studiów podyplomowych w zakresie Biotechnologii Ludzkiego Rozrodu Wspomaganego i Embriologii na Uniwersytecie w Walencji. Jako drugi Polak w historii zdał europejski egzamin specjalizacyjny z położnictwa i ginekologii oraz otrzymał tytuł EFOG-EBCOG. Zajmuje się leczeniem niepłodności z zastosowaniem technik wspomaganego rozrodu (inseminacje i IVF), a także prowadzi zabiegi endoskopowe (histeroskopie i laparoskopie). Obecnie również w trakcie specjalizacji z zakresu ginekologii onkologicznej. Uczestnik wielu konferencji organizowanych przez jedną z największych organizacji embriologicznych na Świecie – ESHRE oraz licznych szkoleń dotyczących leczenia niepłodności. W pracy klinicznej pacjentka i jej partner zawsze są dla niego na pierwszym miejscu. Z uwagi na szeroki zakres zainteresowań klinicznych potrafi kompleksowo poprowadzić diagnostyką i leczenie niepłodności z użyciem wszystkich metod - zarówno farmakologicznych, jak i</w:t>
      </w:r>
      <w:r w:rsidR="003C65F9">
        <w:rPr>
          <w:rFonts w:ascii="Open Sans" w:hAnsi="Open Sans" w:cs="Open Sans"/>
          <w:sz w:val="18"/>
          <w:szCs w:val="18"/>
          <w:lang w:val="pl-PL"/>
        </w:rPr>
        <w:t> </w:t>
      </w:r>
      <w:r w:rsidR="003C65F9" w:rsidRPr="00804575">
        <w:rPr>
          <w:rFonts w:ascii="Open Sans" w:hAnsi="Open Sans" w:cs="Open Sans"/>
          <w:sz w:val="18"/>
          <w:szCs w:val="18"/>
          <w:lang w:val="pl-PL"/>
        </w:rPr>
        <w:t>z</w:t>
      </w:r>
      <w:r w:rsidR="003C65F9">
        <w:rPr>
          <w:rFonts w:ascii="Open Sans" w:hAnsi="Open Sans" w:cs="Open Sans"/>
          <w:sz w:val="18"/>
          <w:szCs w:val="18"/>
          <w:lang w:val="pl-PL"/>
        </w:rPr>
        <w:t> </w:t>
      </w:r>
      <w:r w:rsidR="003C65F9" w:rsidRPr="00804575">
        <w:rPr>
          <w:rFonts w:ascii="Open Sans" w:hAnsi="Open Sans" w:cs="Open Sans"/>
          <w:sz w:val="18"/>
          <w:szCs w:val="18"/>
          <w:lang w:val="pl-PL"/>
        </w:rPr>
        <w:t>zakresu rozrodu wspomaganego, a także leczenia operacyjnego.</w:t>
      </w:r>
    </w:p>
    <w:p w14:paraId="40B62DEE" w14:textId="7EFF1CD4" w:rsidR="00CE58EE" w:rsidRPr="008421CD" w:rsidRDefault="006A3F6A" w:rsidP="002D00AA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8421CD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</w:t>
      </w:r>
    </w:p>
    <w:p w14:paraId="6AF447F3" w14:textId="343BC276" w:rsidR="00C67AA5" w:rsidRPr="008421CD" w:rsidRDefault="00C67AA5" w:rsidP="000B678E">
      <w:pPr>
        <w:jc w:val="both"/>
        <w:rPr>
          <w:rFonts w:asciiTheme="minorHAnsi" w:hAnsiTheme="minorHAnsi" w:cstheme="minorHAnsi"/>
          <w:b/>
          <w:bCs/>
          <w:color w:val="70AD47" w:themeColor="accent6"/>
          <w:sz w:val="20"/>
          <w:szCs w:val="20"/>
          <w:lang w:val="pl-PL" w:eastAsia="pl-PL"/>
        </w:rPr>
      </w:pPr>
      <w:r w:rsidRPr="008421CD">
        <w:rPr>
          <w:rFonts w:asciiTheme="minorHAnsi" w:hAnsiTheme="minorHAnsi" w:cstheme="minorHAnsi"/>
          <w:b/>
          <w:bCs/>
          <w:color w:val="70AD47" w:themeColor="accent6"/>
          <w:sz w:val="20"/>
          <w:szCs w:val="20"/>
          <w:lang w:val="pl-PL"/>
        </w:rPr>
        <w:lastRenderedPageBreak/>
        <w:t>O klinikach leczenia niepłodności InviMed</w:t>
      </w:r>
    </w:p>
    <w:p w14:paraId="7CE90830" w14:textId="0D9B20F2" w:rsidR="001F26BA" w:rsidRPr="008421CD" w:rsidRDefault="001F26BA" w:rsidP="000B678E">
      <w:pPr>
        <w:jc w:val="both"/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</w:pPr>
      <w:r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>InviMed to sieć klinik leczenia niepłodności, obecna na rynku od 22 lat. Pierwsza klinika została otwarta w 2001 r. w</w:t>
      </w:r>
      <w:r w:rsidR="00F94E77"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> </w:t>
      </w:r>
      <w:r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>Warszawie. Dziś InviMed to 6 specjalistycznych placówek w:</w:t>
      </w:r>
      <w:r w:rsidR="00F42F3C"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 xml:space="preserve"> </w:t>
      </w:r>
      <w:r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>Warszawie (2 kliniki), Wrocławiu, Poznaniu, Gdyni i</w:t>
      </w:r>
      <w:r w:rsidR="00F94E77"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> </w:t>
      </w:r>
      <w:r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>Katowicach. W 2012 roku InviMed znalazł się wśród brandów Medicover.</w:t>
      </w:r>
      <w:r w:rsidR="00AA14FF"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 xml:space="preserve"> </w:t>
      </w:r>
      <w:r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>Wykwalifikowany, doświadczony zespół lekarzy i embriologów z międzynarodowymi certyfikatami w zakresie niepłodności prowadzi wysokospecjalistyczną diagnostykę i skutecznie leczy niepłodność, pomagając pacjentom w drodze do rodzicielstwa. Pacjenci mogą korzystać z zaawansowanych metod wspomaganego rozrodu, w tym zapłodnienia pozaustrojowego metodą in vitro (również z</w:t>
      </w:r>
      <w:r w:rsidR="00F94E77"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> </w:t>
      </w:r>
      <w:r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>wykorzystaniem komórek rozrodczych dawców) oraz inseminacji. InviMed oferuje także najnowsze i nieinwazyjne badania genetyczne zarodków oraz badania prenatalne.</w:t>
      </w:r>
      <w:r w:rsidR="00AA14FF"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 xml:space="preserve"> </w:t>
      </w:r>
      <w:r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>Kliniki umożliwiają zabezpieczenie płodności, np. w przypadku chorób nowotworowych kobiet i mężczyzn lub</w:t>
      </w:r>
      <w:r w:rsidR="00AA14FF"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> </w:t>
      </w:r>
      <w:r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>endometriozy.</w:t>
      </w:r>
      <w:r w:rsidR="00AA14FF"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 xml:space="preserve"> </w:t>
      </w:r>
      <w:r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 xml:space="preserve">Dzięki klinikom InviMed </w:t>
      </w:r>
      <w:r w:rsidR="00AA14FF"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 xml:space="preserve"> na świat przyszło </w:t>
      </w:r>
      <w:r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>już ponad 1</w:t>
      </w:r>
      <w:r w:rsidR="003E2D97"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>3</w:t>
      </w:r>
      <w:r w:rsidR="00F94E77"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> </w:t>
      </w:r>
      <w:r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 xml:space="preserve">tys. dzieci. </w:t>
      </w:r>
      <w:r w:rsidR="00AA14FF"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 xml:space="preserve"> I</w:t>
      </w:r>
      <w:r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>nviMed jest partnerem wielu samorządowych programów dofinansowania in vitro</w:t>
      </w:r>
      <w:r w:rsidR="00F94E77"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 xml:space="preserve">. </w:t>
      </w:r>
    </w:p>
    <w:p w14:paraId="5E67A782" w14:textId="7C840373" w:rsidR="0073392D" w:rsidRPr="008421CD" w:rsidRDefault="001F26BA" w:rsidP="000B678E">
      <w:pPr>
        <w:jc w:val="both"/>
        <w:rPr>
          <w:rStyle w:val="Hipercze"/>
          <w:rFonts w:asciiTheme="minorHAnsi" w:hAnsiTheme="minorHAnsi" w:cstheme="minorHAnsi"/>
          <w:color w:val="70AD47" w:themeColor="accent6"/>
          <w:sz w:val="18"/>
          <w:szCs w:val="18"/>
          <w:lang w:val="pl-PL"/>
        </w:rPr>
      </w:pPr>
      <w:r w:rsidRPr="008421CD">
        <w:rPr>
          <w:rFonts w:asciiTheme="minorHAnsi" w:hAnsiTheme="minorHAnsi" w:cstheme="minorHAnsi"/>
          <w:color w:val="70AD47" w:themeColor="accent6"/>
          <w:sz w:val="20"/>
          <w:szCs w:val="20"/>
          <w:lang w:val="pl-PL"/>
        </w:rPr>
        <w:t xml:space="preserve">Więcej informacji o leczeniu niepłodności oraz klinikach InviMed na </w:t>
      </w:r>
      <w:hyperlink r:id="rId11" w:history="1">
        <w:r w:rsidR="00265DF9" w:rsidRPr="008421CD">
          <w:rPr>
            <w:rStyle w:val="Hipercze"/>
            <w:rFonts w:asciiTheme="minorHAnsi" w:hAnsiTheme="minorHAnsi" w:cstheme="minorHAnsi"/>
            <w:sz w:val="20"/>
            <w:szCs w:val="20"/>
            <w:lang w:val="pl-PL"/>
          </w:rPr>
          <w:t>www.invimed.pl</w:t>
        </w:r>
      </w:hyperlink>
      <w:r w:rsidR="00265DF9" w:rsidRPr="008421CD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</w:p>
    <w:p w14:paraId="73776905" w14:textId="77777777" w:rsidR="002D00AA" w:rsidRPr="00F94E77" w:rsidRDefault="002D00AA" w:rsidP="006A3F6A">
      <w:pPr>
        <w:rPr>
          <w:rStyle w:val="Hipercze"/>
          <w:rFonts w:asciiTheme="minorHAnsi" w:hAnsiTheme="minorHAnsi" w:cstheme="minorHAnsi"/>
          <w:color w:val="70AD47" w:themeColor="accent6"/>
          <w:sz w:val="18"/>
          <w:szCs w:val="18"/>
          <w:lang w:val="pl-PL"/>
        </w:rPr>
      </w:pPr>
    </w:p>
    <w:p w14:paraId="550E8254" w14:textId="77777777" w:rsidR="0093376D" w:rsidRDefault="0093376D" w:rsidP="0093376D">
      <w:pPr>
        <w:widowControl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Kontakt dla mediów:</w:t>
      </w:r>
    </w:p>
    <w:p w14:paraId="28AAC269" w14:textId="77777777" w:rsidR="0093376D" w:rsidRDefault="0093376D" w:rsidP="0093376D">
      <w:pPr>
        <w:widowControl/>
        <w:rPr>
          <w:rFonts w:asciiTheme="minorHAnsi" w:hAnsiTheme="minorHAnsi" w:cstheme="minorHAnsi"/>
          <w:sz w:val="20"/>
          <w:szCs w:val="20"/>
          <w:lang w:val="pl-PL"/>
        </w:rPr>
      </w:pPr>
    </w:p>
    <w:p w14:paraId="39F0ED38" w14:textId="77777777" w:rsidR="0093376D" w:rsidRDefault="0093376D" w:rsidP="0093376D">
      <w:pPr>
        <w:widowControl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Omega Communication</w:t>
      </w:r>
    </w:p>
    <w:p w14:paraId="6AC94439" w14:textId="77777777" w:rsidR="0093376D" w:rsidRDefault="0093376D" w:rsidP="0093376D">
      <w:pPr>
        <w:widowControl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Klaudia Wendycz</w:t>
      </w:r>
    </w:p>
    <w:p w14:paraId="464B3877" w14:textId="77777777" w:rsidR="0093376D" w:rsidRDefault="0093376D" w:rsidP="0093376D">
      <w:pPr>
        <w:widowControl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tel.: 660 289 016</w:t>
      </w:r>
    </w:p>
    <w:p w14:paraId="4EC20D83" w14:textId="77777777" w:rsidR="0093376D" w:rsidRDefault="0093376D" w:rsidP="0093376D">
      <w:pPr>
        <w:widowControl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12" w:history="1">
        <w:r>
          <w:rPr>
            <w:rStyle w:val="Hipercze"/>
            <w:rFonts w:asciiTheme="minorHAnsi" w:hAnsiTheme="minorHAnsi" w:cstheme="minorHAnsi"/>
            <w:sz w:val="20"/>
            <w:szCs w:val="20"/>
          </w:rPr>
          <w:t>kwendycz@communication.pl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58D4418" w14:textId="77777777" w:rsidR="0093376D" w:rsidRDefault="0093376D" w:rsidP="0093376D">
      <w:pPr>
        <w:widowControl/>
        <w:rPr>
          <w:rFonts w:asciiTheme="minorHAnsi" w:hAnsiTheme="minorHAnsi" w:cstheme="minorHAnsi"/>
          <w:sz w:val="20"/>
          <w:szCs w:val="20"/>
        </w:rPr>
      </w:pPr>
    </w:p>
    <w:p w14:paraId="1779F69B" w14:textId="77777777" w:rsidR="0093376D" w:rsidRDefault="0093376D" w:rsidP="0093376D">
      <w:pPr>
        <w:widowControl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InviMed</w:t>
      </w:r>
    </w:p>
    <w:p w14:paraId="3CF66064" w14:textId="77777777" w:rsidR="0093376D" w:rsidRPr="0093376D" w:rsidRDefault="0093376D" w:rsidP="0093376D">
      <w:pPr>
        <w:widowControl/>
        <w:rPr>
          <w:rFonts w:asciiTheme="minorHAnsi" w:hAnsiTheme="minorHAnsi" w:cstheme="minorHAnsi"/>
          <w:sz w:val="20"/>
          <w:szCs w:val="20"/>
        </w:rPr>
      </w:pPr>
      <w:r w:rsidRPr="0093376D">
        <w:rPr>
          <w:rFonts w:asciiTheme="minorHAnsi" w:hAnsiTheme="minorHAnsi" w:cstheme="minorHAnsi"/>
          <w:sz w:val="20"/>
          <w:szCs w:val="20"/>
        </w:rPr>
        <w:t xml:space="preserve">Marzena Smolińska </w:t>
      </w:r>
    </w:p>
    <w:p w14:paraId="52DCAC20" w14:textId="77777777" w:rsidR="0093376D" w:rsidRPr="0093376D" w:rsidRDefault="0093376D" w:rsidP="0093376D">
      <w:pPr>
        <w:widowControl/>
        <w:rPr>
          <w:rFonts w:asciiTheme="minorHAnsi" w:hAnsiTheme="minorHAnsi" w:cstheme="minorHAnsi"/>
          <w:sz w:val="20"/>
          <w:szCs w:val="20"/>
        </w:rPr>
      </w:pPr>
      <w:r w:rsidRPr="0093376D">
        <w:rPr>
          <w:rFonts w:asciiTheme="minorHAnsi" w:hAnsiTheme="minorHAnsi" w:cstheme="minorHAnsi"/>
          <w:sz w:val="20"/>
          <w:szCs w:val="20"/>
        </w:rPr>
        <w:t>tel. +48 601 549 969</w:t>
      </w:r>
    </w:p>
    <w:p w14:paraId="76C4329F" w14:textId="77777777" w:rsidR="0093376D" w:rsidRDefault="0093376D" w:rsidP="0093376D">
      <w:pPr>
        <w:widowControl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13" w:history="1">
        <w:r>
          <w:rPr>
            <w:rStyle w:val="Hipercze"/>
            <w:rFonts w:asciiTheme="minorHAnsi" w:hAnsiTheme="minorHAnsi" w:cstheme="minorHAnsi"/>
            <w:sz w:val="20"/>
            <w:szCs w:val="20"/>
          </w:rPr>
          <w:t>marzena.smolinska@medicover.pl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D7F1AE4" w14:textId="77777777" w:rsidR="002D00AA" w:rsidRPr="0093376D" w:rsidRDefault="002D00AA" w:rsidP="006A3F6A">
      <w:pPr>
        <w:rPr>
          <w:rFonts w:asciiTheme="minorHAnsi" w:hAnsiTheme="minorHAnsi" w:cstheme="minorHAnsi"/>
          <w:sz w:val="20"/>
          <w:szCs w:val="20"/>
        </w:rPr>
      </w:pPr>
    </w:p>
    <w:sectPr w:rsidR="002D00AA" w:rsidRPr="0093376D" w:rsidSect="00647C45">
      <w:headerReference w:type="default" r:id="rId14"/>
      <w:footerReference w:type="default" r:id="rId15"/>
      <w:pgSz w:w="11910" w:h="16840" w:code="9"/>
      <w:pgMar w:top="2977" w:right="1134" w:bottom="2126" w:left="1134" w:header="0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323CD" w14:textId="77777777" w:rsidR="007E553E" w:rsidRDefault="007E553E">
      <w:r>
        <w:separator/>
      </w:r>
    </w:p>
  </w:endnote>
  <w:endnote w:type="continuationSeparator" w:id="0">
    <w:p w14:paraId="44B4FFB5" w14:textId="77777777" w:rsidR="007E553E" w:rsidRDefault="007E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486301"/>
      <w:docPartObj>
        <w:docPartGallery w:val="Page Numbers (Bottom of Page)"/>
        <w:docPartUnique/>
      </w:docPartObj>
    </w:sdtPr>
    <w:sdtEndPr/>
    <w:sdtContent>
      <w:p w14:paraId="36020E89" w14:textId="5F440296" w:rsidR="000B678E" w:rsidRDefault="000B67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173DBAEE" w14:textId="77777777" w:rsidR="007352F8" w:rsidRDefault="007352F8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FF56F" w14:textId="77777777" w:rsidR="007E553E" w:rsidRDefault="007E553E">
      <w:r>
        <w:separator/>
      </w:r>
    </w:p>
  </w:footnote>
  <w:footnote w:type="continuationSeparator" w:id="0">
    <w:p w14:paraId="16E89794" w14:textId="77777777" w:rsidR="007E553E" w:rsidRDefault="007E5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275A" w14:textId="77777777" w:rsidR="00E431F2" w:rsidRDefault="00E431F2" w:rsidP="000715D0">
    <w:pPr>
      <w:pStyle w:val="Nagwek"/>
    </w:pPr>
  </w:p>
  <w:p w14:paraId="56515187" w14:textId="77777777" w:rsidR="00E431F2" w:rsidRDefault="00E431F2" w:rsidP="000715D0">
    <w:pPr>
      <w:pStyle w:val="Nagwek"/>
    </w:pPr>
  </w:p>
  <w:p w14:paraId="1F62E62A" w14:textId="77777777" w:rsidR="00E431F2" w:rsidRDefault="00E431F2" w:rsidP="000715D0">
    <w:pPr>
      <w:pStyle w:val="Nagwek"/>
    </w:pPr>
  </w:p>
  <w:p w14:paraId="48EE2A7E" w14:textId="70B4C9F4" w:rsidR="00021B4F" w:rsidRDefault="00E431F2" w:rsidP="000715D0">
    <w:pPr>
      <w:pStyle w:val="Nagwek"/>
    </w:pPr>
    <w:r>
      <w:rPr>
        <w:noProof/>
      </w:rPr>
      <w:drawing>
        <wp:inline distT="0" distB="0" distL="0" distR="0" wp14:anchorId="74DDBFAA" wp14:editId="57461B28">
          <wp:extent cx="989462" cy="1059180"/>
          <wp:effectExtent l="0" t="0" r="1270" b="7620"/>
          <wp:docPr id="19681515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151595" name="Obraz 19681515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9338" cy="106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F5B62"/>
    <w:multiLevelType w:val="multilevel"/>
    <w:tmpl w:val="31003BB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41AB0F1C"/>
    <w:multiLevelType w:val="hybridMultilevel"/>
    <w:tmpl w:val="9D7C1266"/>
    <w:lvl w:ilvl="0" w:tplc="34564336">
      <w:start w:val="1"/>
      <w:numFmt w:val="decimal"/>
      <w:lvlText w:val="%1."/>
      <w:lvlJc w:val="left"/>
      <w:pPr>
        <w:ind w:left="1159" w:hanging="346"/>
      </w:pPr>
      <w:rPr>
        <w:rFonts w:ascii="Open Sans Light" w:eastAsia="Open Sans Light" w:hAnsi="Open Sans Light" w:hint="default"/>
        <w:color w:val="231F20"/>
        <w:w w:val="100"/>
        <w:sz w:val="17"/>
        <w:szCs w:val="17"/>
      </w:rPr>
    </w:lvl>
    <w:lvl w:ilvl="1" w:tplc="F85476D2">
      <w:start w:val="1"/>
      <w:numFmt w:val="bullet"/>
      <w:lvlText w:val="•"/>
      <w:lvlJc w:val="left"/>
      <w:pPr>
        <w:ind w:left="2148" w:hanging="346"/>
      </w:pPr>
      <w:rPr>
        <w:rFonts w:hint="default"/>
      </w:rPr>
    </w:lvl>
    <w:lvl w:ilvl="2" w:tplc="E08CD958">
      <w:start w:val="1"/>
      <w:numFmt w:val="bullet"/>
      <w:lvlText w:val="•"/>
      <w:lvlJc w:val="left"/>
      <w:pPr>
        <w:ind w:left="3137" w:hanging="346"/>
      </w:pPr>
      <w:rPr>
        <w:rFonts w:hint="default"/>
      </w:rPr>
    </w:lvl>
    <w:lvl w:ilvl="3" w:tplc="B2F865D6">
      <w:start w:val="1"/>
      <w:numFmt w:val="bullet"/>
      <w:lvlText w:val="•"/>
      <w:lvlJc w:val="left"/>
      <w:pPr>
        <w:ind w:left="4125" w:hanging="346"/>
      </w:pPr>
      <w:rPr>
        <w:rFonts w:hint="default"/>
      </w:rPr>
    </w:lvl>
    <w:lvl w:ilvl="4" w:tplc="5504DFAE">
      <w:start w:val="1"/>
      <w:numFmt w:val="bullet"/>
      <w:lvlText w:val="•"/>
      <w:lvlJc w:val="left"/>
      <w:pPr>
        <w:ind w:left="5114" w:hanging="346"/>
      </w:pPr>
      <w:rPr>
        <w:rFonts w:hint="default"/>
      </w:rPr>
    </w:lvl>
    <w:lvl w:ilvl="5" w:tplc="90348176">
      <w:start w:val="1"/>
      <w:numFmt w:val="bullet"/>
      <w:lvlText w:val="•"/>
      <w:lvlJc w:val="left"/>
      <w:pPr>
        <w:ind w:left="6102" w:hanging="346"/>
      </w:pPr>
      <w:rPr>
        <w:rFonts w:hint="default"/>
      </w:rPr>
    </w:lvl>
    <w:lvl w:ilvl="6" w:tplc="0E8C5F24">
      <w:start w:val="1"/>
      <w:numFmt w:val="bullet"/>
      <w:lvlText w:val="•"/>
      <w:lvlJc w:val="left"/>
      <w:pPr>
        <w:ind w:left="7091" w:hanging="346"/>
      </w:pPr>
      <w:rPr>
        <w:rFonts w:hint="default"/>
      </w:rPr>
    </w:lvl>
    <w:lvl w:ilvl="7" w:tplc="69F44802">
      <w:start w:val="1"/>
      <w:numFmt w:val="bullet"/>
      <w:lvlText w:val="•"/>
      <w:lvlJc w:val="left"/>
      <w:pPr>
        <w:ind w:left="8079" w:hanging="346"/>
      </w:pPr>
      <w:rPr>
        <w:rFonts w:hint="default"/>
      </w:rPr>
    </w:lvl>
    <w:lvl w:ilvl="8" w:tplc="F648F0D6">
      <w:start w:val="1"/>
      <w:numFmt w:val="bullet"/>
      <w:lvlText w:val="•"/>
      <w:lvlJc w:val="left"/>
      <w:pPr>
        <w:ind w:left="9068" w:hanging="346"/>
      </w:pPr>
      <w:rPr>
        <w:rFonts w:hint="default"/>
      </w:rPr>
    </w:lvl>
  </w:abstractNum>
  <w:abstractNum w:abstractNumId="2" w15:restartNumberingAfterBreak="0">
    <w:nsid w:val="684C76C4"/>
    <w:multiLevelType w:val="hybridMultilevel"/>
    <w:tmpl w:val="00EE1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68049">
    <w:abstractNumId w:val="1"/>
  </w:num>
  <w:num w:numId="2" w16cid:durableId="1142768825">
    <w:abstractNumId w:val="2"/>
  </w:num>
  <w:num w:numId="3" w16cid:durableId="208005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2D"/>
    <w:rsid w:val="0000616C"/>
    <w:rsid w:val="00007073"/>
    <w:rsid w:val="00017A5D"/>
    <w:rsid w:val="0002001C"/>
    <w:rsid w:val="00021B4F"/>
    <w:rsid w:val="00026995"/>
    <w:rsid w:val="000715D0"/>
    <w:rsid w:val="00077334"/>
    <w:rsid w:val="00077CDA"/>
    <w:rsid w:val="00081000"/>
    <w:rsid w:val="00086AB7"/>
    <w:rsid w:val="00091A03"/>
    <w:rsid w:val="00092B39"/>
    <w:rsid w:val="000B678E"/>
    <w:rsid w:val="000D1835"/>
    <w:rsid w:val="000E2D3A"/>
    <w:rsid w:val="000E5C73"/>
    <w:rsid w:val="0010102F"/>
    <w:rsid w:val="00115E58"/>
    <w:rsid w:val="001255F1"/>
    <w:rsid w:val="00147632"/>
    <w:rsid w:val="0017138A"/>
    <w:rsid w:val="00180142"/>
    <w:rsid w:val="001902BA"/>
    <w:rsid w:val="0019055E"/>
    <w:rsid w:val="001965FE"/>
    <w:rsid w:val="001A3E6D"/>
    <w:rsid w:val="001A7E72"/>
    <w:rsid w:val="001B3D9A"/>
    <w:rsid w:val="001C2984"/>
    <w:rsid w:val="001D38EE"/>
    <w:rsid w:val="001D4993"/>
    <w:rsid w:val="001F0214"/>
    <w:rsid w:val="001F26BA"/>
    <w:rsid w:val="00205D34"/>
    <w:rsid w:val="00225032"/>
    <w:rsid w:val="00241EED"/>
    <w:rsid w:val="00255A70"/>
    <w:rsid w:val="00262795"/>
    <w:rsid w:val="00265DF9"/>
    <w:rsid w:val="00274AC1"/>
    <w:rsid w:val="00283B9B"/>
    <w:rsid w:val="002B1C7C"/>
    <w:rsid w:val="002C77B8"/>
    <w:rsid w:val="002D00AA"/>
    <w:rsid w:val="002D6776"/>
    <w:rsid w:val="002F0DCD"/>
    <w:rsid w:val="002F6B7A"/>
    <w:rsid w:val="00301CB4"/>
    <w:rsid w:val="003137D8"/>
    <w:rsid w:val="00316C49"/>
    <w:rsid w:val="003301DE"/>
    <w:rsid w:val="00334357"/>
    <w:rsid w:val="0037399E"/>
    <w:rsid w:val="00393ED8"/>
    <w:rsid w:val="003962BE"/>
    <w:rsid w:val="003A560B"/>
    <w:rsid w:val="003A7142"/>
    <w:rsid w:val="003C033E"/>
    <w:rsid w:val="003C0976"/>
    <w:rsid w:val="003C65F9"/>
    <w:rsid w:val="003C7F44"/>
    <w:rsid w:val="003D0868"/>
    <w:rsid w:val="003E2D97"/>
    <w:rsid w:val="00404435"/>
    <w:rsid w:val="00404A5C"/>
    <w:rsid w:val="00415212"/>
    <w:rsid w:val="00424533"/>
    <w:rsid w:val="00437A73"/>
    <w:rsid w:val="00440FD1"/>
    <w:rsid w:val="004477C6"/>
    <w:rsid w:val="0048046E"/>
    <w:rsid w:val="004944CE"/>
    <w:rsid w:val="004C5915"/>
    <w:rsid w:val="004F0FBB"/>
    <w:rsid w:val="004F6F2D"/>
    <w:rsid w:val="0052640F"/>
    <w:rsid w:val="00532794"/>
    <w:rsid w:val="00533D78"/>
    <w:rsid w:val="005402B9"/>
    <w:rsid w:val="005448CC"/>
    <w:rsid w:val="005461CE"/>
    <w:rsid w:val="00566FFB"/>
    <w:rsid w:val="005768C6"/>
    <w:rsid w:val="00582197"/>
    <w:rsid w:val="00593326"/>
    <w:rsid w:val="005B454E"/>
    <w:rsid w:val="005F006B"/>
    <w:rsid w:val="005F2531"/>
    <w:rsid w:val="006031C8"/>
    <w:rsid w:val="00604BA6"/>
    <w:rsid w:val="00606914"/>
    <w:rsid w:val="006152AA"/>
    <w:rsid w:val="00624DEC"/>
    <w:rsid w:val="00627065"/>
    <w:rsid w:val="00631ED1"/>
    <w:rsid w:val="00632551"/>
    <w:rsid w:val="00634F5E"/>
    <w:rsid w:val="00634F80"/>
    <w:rsid w:val="00636520"/>
    <w:rsid w:val="00647C45"/>
    <w:rsid w:val="006615DD"/>
    <w:rsid w:val="00665BD2"/>
    <w:rsid w:val="00683A53"/>
    <w:rsid w:val="006A3F6A"/>
    <w:rsid w:val="006A5313"/>
    <w:rsid w:val="006B4282"/>
    <w:rsid w:val="006B7B7A"/>
    <w:rsid w:val="006C69D7"/>
    <w:rsid w:val="006E7C6E"/>
    <w:rsid w:val="007024B9"/>
    <w:rsid w:val="007208BC"/>
    <w:rsid w:val="0073392D"/>
    <w:rsid w:val="007352F8"/>
    <w:rsid w:val="00737E60"/>
    <w:rsid w:val="007415FF"/>
    <w:rsid w:val="0074576C"/>
    <w:rsid w:val="00745E30"/>
    <w:rsid w:val="007546BD"/>
    <w:rsid w:val="00761BA4"/>
    <w:rsid w:val="00765448"/>
    <w:rsid w:val="00786F23"/>
    <w:rsid w:val="007905C7"/>
    <w:rsid w:val="007A0815"/>
    <w:rsid w:val="007A7FAB"/>
    <w:rsid w:val="007B3682"/>
    <w:rsid w:val="007B69CD"/>
    <w:rsid w:val="007D6FD7"/>
    <w:rsid w:val="007E3A40"/>
    <w:rsid w:val="007E553E"/>
    <w:rsid w:val="007F2CC8"/>
    <w:rsid w:val="00804575"/>
    <w:rsid w:val="00812046"/>
    <w:rsid w:val="008276E6"/>
    <w:rsid w:val="008421CD"/>
    <w:rsid w:val="00845326"/>
    <w:rsid w:val="00856E10"/>
    <w:rsid w:val="008602DA"/>
    <w:rsid w:val="00860391"/>
    <w:rsid w:val="008903D0"/>
    <w:rsid w:val="00890BE8"/>
    <w:rsid w:val="00897A99"/>
    <w:rsid w:val="008A1C19"/>
    <w:rsid w:val="008A4FA7"/>
    <w:rsid w:val="008B205B"/>
    <w:rsid w:val="008B4D76"/>
    <w:rsid w:val="00926C3A"/>
    <w:rsid w:val="00930506"/>
    <w:rsid w:val="00931518"/>
    <w:rsid w:val="0093376D"/>
    <w:rsid w:val="00936962"/>
    <w:rsid w:val="009563CB"/>
    <w:rsid w:val="00961E49"/>
    <w:rsid w:val="009A4B6A"/>
    <w:rsid w:val="009B2F28"/>
    <w:rsid w:val="009E11BB"/>
    <w:rsid w:val="00A136C4"/>
    <w:rsid w:val="00A30B8C"/>
    <w:rsid w:val="00A37078"/>
    <w:rsid w:val="00A67905"/>
    <w:rsid w:val="00A76869"/>
    <w:rsid w:val="00AA14FF"/>
    <w:rsid w:val="00AA418D"/>
    <w:rsid w:val="00AA44DE"/>
    <w:rsid w:val="00AE097B"/>
    <w:rsid w:val="00AE1EB3"/>
    <w:rsid w:val="00AE51FC"/>
    <w:rsid w:val="00B026E1"/>
    <w:rsid w:val="00B17EF5"/>
    <w:rsid w:val="00B319B9"/>
    <w:rsid w:val="00B51695"/>
    <w:rsid w:val="00B64604"/>
    <w:rsid w:val="00B739DA"/>
    <w:rsid w:val="00B744E2"/>
    <w:rsid w:val="00BA0D28"/>
    <w:rsid w:val="00BA35AB"/>
    <w:rsid w:val="00BD5F51"/>
    <w:rsid w:val="00BE1ABA"/>
    <w:rsid w:val="00BE4666"/>
    <w:rsid w:val="00BE5349"/>
    <w:rsid w:val="00BE53AB"/>
    <w:rsid w:val="00C00336"/>
    <w:rsid w:val="00C00380"/>
    <w:rsid w:val="00C11C2B"/>
    <w:rsid w:val="00C11E58"/>
    <w:rsid w:val="00C3280F"/>
    <w:rsid w:val="00C328ED"/>
    <w:rsid w:val="00C413E8"/>
    <w:rsid w:val="00C42A87"/>
    <w:rsid w:val="00C50017"/>
    <w:rsid w:val="00C66C9D"/>
    <w:rsid w:val="00C67AA5"/>
    <w:rsid w:val="00C70225"/>
    <w:rsid w:val="00C750D6"/>
    <w:rsid w:val="00C85962"/>
    <w:rsid w:val="00C86AB3"/>
    <w:rsid w:val="00C924FF"/>
    <w:rsid w:val="00C95568"/>
    <w:rsid w:val="00C977C8"/>
    <w:rsid w:val="00CC4470"/>
    <w:rsid w:val="00CD3B90"/>
    <w:rsid w:val="00CE58EE"/>
    <w:rsid w:val="00CE5AA4"/>
    <w:rsid w:val="00D03099"/>
    <w:rsid w:val="00D07066"/>
    <w:rsid w:val="00D107AE"/>
    <w:rsid w:val="00D12AEA"/>
    <w:rsid w:val="00D16D48"/>
    <w:rsid w:val="00D3495D"/>
    <w:rsid w:val="00D50182"/>
    <w:rsid w:val="00D72DAA"/>
    <w:rsid w:val="00D766EA"/>
    <w:rsid w:val="00D90B07"/>
    <w:rsid w:val="00D9125F"/>
    <w:rsid w:val="00D946ED"/>
    <w:rsid w:val="00D954DA"/>
    <w:rsid w:val="00DA63D3"/>
    <w:rsid w:val="00DC5AA1"/>
    <w:rsid w:val="00E05368"/>
    <w:rsid w:val="00E11228"/>
    <w:rsid w:val="00E17601"/>
    <w:rsid w:val="00E2068E"/>
    <w:rsid w:val="00E40A34"/>
    <w:rsid w:val="00E431F2"/>
    <w:rsid w:val="00E60C0A"/>
    <w:rsid w:val="00E70289"/>
    <w:rsid w:val="00E7465C"/>
    <w:rsid w:val="00E76770"/>
    <w:rsid w:val="00E8400F"/>
    <w:rsid w:val="00E93399"/>
    <w:rsid w:val="00E942C9"/>
    <w:rsid w:val="00EA1AF0"/>
    <w:rsid w:val="00EE2110"/>
    <w:rsid w:val="00EE292D"/>
    <w:rsid w:val="00EE66BB"/>
    <w:rsid w:val="00F00BAE"/>
    <w:rsid w:val="00F02472"/>
    <w:rsid w:val="00F1083B"/>
    <w:rsid w:val="00F110FC"/>
    <w:rsid w:val="00F37FBC"/>
    <w:rsid w:val="00F42F3C"/>
    <w:rsid w:val="00F43D71"/>
    <w:rsid w:val="00F45E43"/>
    <w:rsid w:val="00F530EE"/>
    <w:rsid w:val="00F613D3"/>
    <w:rsid w:val="00F72F33"/>
    <w:rsid w:val="00F86DF2"/>
    <w:rsid w:val="00F94E77"/>
    <w:rsid w:val="00FA32C1"/>
    <w:rsid w:val="00FB3471"/>
    <w:rsid w:val="00FC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3ED5D3"/>
  <w15:chartTrackingRefBased/>
  <w15:docId w15:val="{83567EC7-1B23-4634-89BF-315C37C8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link w:val="Nagwek1Znak"/>
    <w:uiPriority w:val="9"/>
    <w:qFormat/>
    <w:rsid w:val="00CE58E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13"/>
    </w:pPr>
    <w:rPr>
      <w:rFonts w:ascii="Open Sans Light" w:eastAsia="Open Sans Light" w:hAnsi="Open Sans Light"/>
      <w:sz w:val="17"/>
      <w:szCs w:val="17"/>
    </w:rPr>
  </w:style>
  <w:style w:type="paragraph" w:customStyle="1" w:styleId="Nagwek11">
    <w:name w:val="Nagłówek 11"/>
    <w:basedOn w:val="Normalny"/>
    <w:uiPriority w:val="1"/>
    <w:qFormat/>
    <w:pPr>
      <w:ind w:left="813"/>
      <w:outlineLvl w:val="1"/>
    </w:pPr>
    <w:rPr>
      <w:rFonts w:ascii="Open Sans SemiBold" w:eastAsia="Open Sans SemiBold" w:hAnsi="Open Sans SemiBold"/>
      <w:b/>
      <w:bCs/>
      <w:sz w:val="26"/>
      <w:szCs w:val="26"/>
    </w:rPr>
  </w:style>
  <w:style w:type="paragraph" w:customStyle="1" w:styleId="Nagwek21">
    <w:name w:val="Nagłówek 21"/>
    <w:basedOn w:val="Normalny"/>
    <w:uiPriority w:val="1"/>
    <w:qFormat/>
    <w:pPr>
      <w:ind w:left="20"/>
      <w:outlineLvl w:val="2"/>
    </w:pPr>
    <w:rPr>
      <w:rFonts w:ascii="Open Sans SemiBold" w:eastAsia="Open Sans SemiBold" w:hAnsi="Open Sans SemiBold"/>
      <w:b/>
      <w:bCs/>
      <w:sz w:val="17"/>
      <w:szCs w:val="17"/>
    </w:rPr>
  </w:style>
  <w:style w:type="paragraph" w:customStyle="1" w:styleId="Kolorowalistaakcent11">
    <w:name w:val="Kolorowa lista — akcent 11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017A5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17A5D"/>
    <w:rPr>
      <w:rFonts w:ascii="Lucida Grande CE" w:hAnsi="Lucida Grande CE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024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2472"/>
  </w:style>
  <w:style w:type="paragraph" w:styleId="Stopka">
    <w:name w:val="footer"/>
    <w:basedOn w:val="Normalny"/>
    <w:link w:val="StopkaZnak"/>
    <w:uiPriority w:val="99"/>
    <w:unhideWhenUsed/>
    <w:rsid w:val="00F024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472"/>
  </w:style>
  <w:style w:type="paragraph" w:customStyle="1" w:styleId="Podstawowyakapitowy">
    <w:name w:val="[Podstawowy akapitowy]"/>
    <w:basedOn w:val="Normalny"/>
    <w:uiPriority w:val="99"/>
    <w:rsid w:val="00E40A3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pl-PL"/>
    </w:rPr>
  </w:style>
  <w:style w:type="paragraph" w:styleId="Cytat">
    <w:name w:val="Quote"/>
    <w:basedOn w:val="Normalny"/>
    <w:next w:val="Normalny"/>
    <w:link w:val="CytatZnak"/>
    <w:uiPriority w:val="99"/>
    <w:qFormat/>
    <w:rsid w:val="00C3280F"/>
    <w:pPr>
      <w:widowControl/>
      <w:bidi/>
      <w:spacing w:after="200" w:line="276" w:lineRule="auto"/>
    </w:pPr>
    <w:rPr>
      <w:rFonts w:ascii="Calibri" w:eastAsia="Times New Roman" w:hAnsi="Calibri"/>
      <w:i/>
      <w:iCs/>
      <w:color w:val="000000"/>
      <w:lang w:bidi="he-IL"/>
    </w:rPr>
  </w:style>
  <w:style w:type="character" w:customStyle="1" w:styleId="CytatZnak">
    <w:name w:val="Cytat Znak"/>
    <w:link w:val="Cytat"/>
    <w:uiPriority w:val="99"/>
    <w:rsid w:val="00C3280F"/>
    <w:rPr>
      <w:rFonts w:ascii="Calibri" w:eastAsia="Times New Roman" w:hAnsi="Calibri"/>
      <w:i/>
      <w:iCs/>
      <w:color w:val="000000"/>
      <w:sz w:val="22"/>
      <w:szCs w:val="22"/>
      <w:lang w:val="en-US" w:eastAsia="en-US" w:bidi="he-IL"/>
    </w:rPr>
  </w:style>
  <w:style w:type="character" w:styleId="Wyrnieniedelikatne">
    <w:name w:val="Subtle Emphasis"/>
    <w:uiPriority w:val="99"/>
    <w:qFormat/>
    <w:rsid w:val="00C3280F"/>
    <w:rPr>
      <w:rFonts w:cs="Times New Roman"/>
      <w:i/>
      <w:iCs/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544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65448"/>
    <w:rPr>
      <w:lang w:val="en-US" w:eastAsia="en-US"/>
    </w:rPr>
  </w:style>
  <w:style w:type="character" w:styleId="Odwoanieprzypisukocowego">
    <w:name w:val="endnote reference"/>
    <w:uiPriority w:val="99"/>
    <w:semiHidden/>
    <w:unhideWhenUsed/>
    <w:rsid w:val="00765448"/>
    <w:rPr>
      <w:vertAlign w:val="superscript"/>
    </w:rPr>
  </w:style>
  <w:style w:type="character" w:styleId="Hipercze">
    <w:name w:val="Hyperlink"/>
    <w:uiPriority w:val="99"/>
    <w:unhideWhenUsed/>
    <w:rsid w:val="0041521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73392D"/>
    <w:pPr>
      <w:widowControl/>
      <w:spacing w:before="100" w:beforeAutospacing="1" w:after="100" w:afterAutospacing="1"/>
    </w:pPr>
    <w:rPr>
      <w:rFonts w:ascii="Calibri" w:hAnsi="Calibri" w:cs="Calibri"/>
      <w:lang w:val="pl-PL" w:eastAsia="pl-PL"/>
    </w:rPr>
  </w:style>
  <w:style w:type="character" w:customStyle="1" w:styleId="Nagwek1Znak">
    <w:name w:val="Nagłówek 1 Znak"/>
    <w:link w:val="Nagwek1"/>
    <w:uiPriority w:val="9"/>
    <w:rsid w:val="00CE58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oprawka">
    <w:name w:val="Revision"/>
    <w:hidden/>
    <w:uiPriority w:val="71"/>
    <w:rsid w:val="004F0FBB"/>
    <w:rPr>
      <w:sz w:val="22"/>
      <w:szCs w:val="22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0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0F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0FBB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F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FBB"/>
    <w:rPr>
      <w:b/>
      <w:bCs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C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C2B"/>
    <w:rPr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C2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1C2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24DEC"/>
    <w:rPr>
      <w:b/>
      <w:bCs/>
    </w:rPr>
  </w:style>
  <w:style w:type="character" w:customStyle="1" w:styleId="cf01">
    <w:name w:val="cf01"/>
    <w:basedOn w:val="Domylnaczcionkaakapitu"/>
    <w:rsid w:val="00440FD1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812046"/>
    <w:pPr>
      <w:widowControl/>
      <w:ind w:left="720"/>
    </w:pPr>
    <w:rPr>
      <w:rFonts w:ascii="Calibri" w:eastAsiaTheme="minorHAnsi" w:hAnsi="Calibri" w:cs="Calibri"/>
      <w:lang w:val="pl-PL"/>
      <w14:ligatures w14:val="standardContextual"/>
    </w:rPr>
  </w:style>
  <w:style w:type="character" w:styleId="UyteHipercze">
    <w:name w:val="FollowedHyperlink"/>
    <w:basedOn w:val="Domylnaczcionkaakapitu"/>
    <w:uiPriority w:val="99"/>
    <w:semiHidden/>
    <w:unhideWhenUsed/>
    <w:rsid w:val="001A7E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rzena.smolinska@medicove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wendycz@communication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vimed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vimed.pl/przelomowy-test-na-endometrioz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7C92DC-4E9B-4C1B-9877-C81EBFE5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</dc:creator>
  <cp:keywords/>
  <cp:lastModifiedBy>Klaudia Wendycz</cp:lastModifiedBy>
  <cp:revision>18</cp:revision>
  <cp:lastPrinted>2023-04-20T15:55:00Z</cp:lastPrinted>
  <dcterms:created xsi:type="dcterms:W3CDTF">2023-05-22T10:29:00Z</dcterms:created>
  <dcterms:modified xsi:type="dcterms:W3CDTF">2023-05-25T08:31:00Z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2015-12-08T00:00:00Z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2016-02-22T00:00:00Z</vt:filetime>
  </property>
</Properties>
</file>